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A2" w:rsidRDefault="003555A2" w:rsidP="003555A2">
      <w:pPr>
        <w:ind w:firstLineChars="50" w:firstLine="220"/>
        <w:jc w:val="center"/>
        <w:rPr>
          <w:rFonts w:ascii="黑体" w:eastAsia="黑体" w:hAnsi="Calibri" w:cs="Times New Roman"/>
          <w:sz w:val="24"/>
        </w:rPr>
      </w:pPr>
      <w:r w:rsidRPr="003555A2">
        <w:rPr>
          <w:rFonts w:ascii="Calibri" w:eastAsia="方正小标宋简体" w:hAnsi="Calibri" w:cs="Times New Roman" w:hint="eastAsia"/>
          <w:kern w:val="0"/>
          <w:sz w:val="44"/>
          <w:szCs w:val="44"/>
        </w:rPr>
        <w:t>张合兵</w:t>
      </w:r>
      <w:r>
        <w:rPr>
          <w:rFonts w:ascii="Calibri" w:eastAsia="方正小标宋简体" w:hAnsi="Calibri" w:cs="Times New Roman" w:hint="eastAsia"/>
          <w:kern w:val="0"/>
          <w:sz w:val="44"/>
          <w:szCs w:val="44"/>
        </w:rPr>
        <w:t>民主生活会</w:t>
      </w:r>
      <w:proofErr w:type="gramStart"/>
      <w:r>
        <w:rPr>
          <w:rFonts w:ascii="Calibri" w:eastAsia="方正小标宋简体" w:hAnsi="Calibri" w:cs="Times New Roman" w:hint="eastAsia"/>
          <w:kern w:val="0"/>
          <w:sz w:val="44"/>
          <w:szCs w:val="44"/>
        </w:rPr>
        <w:t>整改台</w:t>
      </w:r>
      <w:proofErr w:type="gramEnd"/>
      <w:r>
        <w:rPr>
          <w:rFonts w:ascii="Calibri" w:eastAsia="方正小标宋简体" w:hAnsi="Calibri" w:cs="Times New Roman" w:hint="eastAsia"/>
          <w:kern w:val="0"/>
          <w:sz w:val="44"/>
          <w:szCs w:val="44"/>
        </w:rPr>
        <w:t>账</w:t>
      </w:r>
    </w:p>
    <w:p w:rsidR="00BF4428" w:rsidRPr="006E2B25" w:rsidRDefault="00BF4428" w:rsidP="003555A2">
      <w:pPr>
        <w:ind w:firstLineChars="50" w:firstLine="120"/>
        <w:jc w:val="left"/>
        <w:rPr>
          <w:rFonts w:ascii="黑体" w:eastAsia="黑体" w:hAnsi="Calibri" w:cs="Times New Roman"/>
          <w:sz w:val="24"/>
        </w:rPr>
      </w:pPr>
      <w:r w:rsidRPr="006E2B25">
        <w:rPr>
          <w:rFonts w:ascii="黑体" w:eastAsia="黑体" w:hAnsi="Calibri" w:cs="Times New Roman" w:hint="eastAsia"/>
          <w:sz w:val="24"/>
        </w:rPr>
        <w:t xml:space="preserve">                                                                           </w:t>
      </w:r>
      <w:r w:rsidR="003555A2">
        <w:rPr>
          <w:rFonts w:ascii="黑体" w:eastAsia="黑体" w:hAnsi="Calibri" w:cs="Times New Roman" w:hint="eastAsia"/>
          <w:sz w:val="24"/>
        </w:rPr>
        <w:t xml:space="preserve">             </w:t>
      </w:r>
      <w:r w:rsidRPr="006E2B25">
        <w:rPr>
          <w:rFonts w:ascii="黑体" w:eastAsia="黑体" w:hAnsi="Calibri" w:cs="Times New Roman" w:hint="eastAsia"/>
          <w:sz w:val="24"/>
        </w:rPr>
        <w:t>报送时间：201</w:t>
      </w:r>
      <w:r w:rsidR="00893A9E">
        <w:rPr>
          <w:rFonts w:ascii="黑体" w:eastAsia="黑体" w:hAnsi="Calibri" w:cs="Times New Roman"/>
          <w:sz w:val="24"/>
        </w:rPr>
        <w:t>8</w:t>
      </w:r>
      <w:r w:rsidRPr="006E2B25">
        <w:rPr>
          <w:rFonts w:ascii="黑体" w:eastAsia="黑体" w:hAnsi="Calibri" w:cs="Times New Roman" w:hint="eastAsia"/>
          <w:sz w:val="24"/>
        </w:rPr>
        <w:t>年</w:t>
      </w:r>
      <w:r w:rsidR="00300FF4">
        <w:rPr>
          <w:rFonts w:ascii="黑体" w:eastAsia="黑体" w:hAnsi="Calibri" w:cs="Times New Roman"/>
          <w:sz w:val="24"/>
        </w:rPr>
        <w:t>9</w:t>
      </w:r>
      <w:r w:rsidRPr="006E2B25">
        <w:rPr>
          <w:rFonts w:ascii="黑体" w:eastAsia="黑体" w:hAnsi="Calibri" w:cs="Times New Roman" w:hint="eastAsia"/>
          <w:sz w:val="24"/>
        </w:rPr>
        <w:t>月</w:t>
      </w:r>
      <w:r w:rsidR="00300FF4">
        <w:rPr>
          <w:rFonts w:ascii="黑体" w:eastAsia="黑体" w:hAnsi="Calibri" w:cs="Times New Roman"/>
          <w:sz w:val="24"/>
        </w:rPr>
        <w:t>12</w:t>
      </w:r>
      <w:r w:rsidRPr="006E2B25">
        <w:rPr>
          <w:rFonts w:ascii="黑体" w:eastAsia="黑体" w:hAnsi="Calibri" w:cs="Times New Roman" w:hint="eastAsia"/>
          <w:sz w:val="24"/>
        </w:rPr>
        <w:t>日</w:t>
      </w:r>
    </w:p>
    <w:tbl>
      <w:tblPr>
        <w:tblW w:w="13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4667"/>
        <w:gridCol w:w="5650"/>
        <w:gridCol w:w="1706"/>
        <w:gridCol w:w="1006"/>
      </w:tblGrid>
      <w:tr w:rsidR="00FD24FF" w:rsidRPr="006E2B25" w:rsidTr="004078CE">
        <w:trPr>
          <w:trHeight w:val="441"/>
          <w:jc w:val="center"/>
        </w:trPr>
        <w:tc>
          <w:tcPr>
            <w:tcW w:w="880" w:type="dxa"/>
            <w:shd w:val="clear" w:color="auto" w:fill="auto"/>
            <w:vAlign w:val="center"/>
          </w:tcPr>
          <w:p w:rsidR="00FD24FF" w:rsidRPr="006E2B25" w:rsidRDefault="00FD24FF" w:rsidP="007A28E0">
            <w:pPr>
              <w:jc w:val="center"/>
              <w:rPr>
                <w:rFonts w:ascii="Calibri" w:eastAsia="黑体" w:hAnsi="Calibri" w:cs="Times New Roman"/>
                <w:sz w:val="24"/>
              </w:rPr>
            </w:pPr>
            <w:r w:rsidRPr="006E2B25">
              <w:rPr>
                <w:rFonts w:ascii="Calibri" w:eastAsia="黑体" w:hAnsi="Calibri" w:cs="Times New Roman" w:hint="eastAsia"/>
                <w:sz w:val="24"/>
              </w:rPr>
              <w:t>序号</w:t>
            </w:r>
          </w:p>
        </w:tc>
        <w:tc>
          <w:tcPr>
            <w:tcW w:w="4667" w:type="dxa"/>
            <w:shd w:val="clear" w:color="auto" w:fill="auto"/>
            <w:vAlign w:val="center"/>
          </w:tcPr>
          <w:p w:rsidR="00FD24FF" w:rsidRPr="006E2B25" w:rsidRDefault="00FD24FF" w:rsidP="007A28E0">
            <w:pPr>
              <w:jc w:val="center"/>
              <w:rPr>
                <w:rFonts w:ascii="Calibri" w:eastAsia="黑体" w:hAnsi="Calibri" w:cs="Times New Roman"/>
                <w:sz w:val="24"/>
              </w:rPr>
            </w:pPr>
            <w:r>
              <w:rPr>
                <w:rFonts w:ascii="Calibri" w:eastAsia="黑体" w:hAnsi="Calibri" w:cs="Times New Roman" w:hint="eastAsia"/>
                <w:sz w:val="24"/>
              </w:rPr>
              <w:t>整改问题</w:t>
            </w:r>
          </w:p>
        </w:tc>
        <w:tc>
          <w:tcPr>
            <w:tcW w:w="5650" w:type="dxa"/>
            <w:shd w:val="clear" w:color="auto" w:fill="auto"/>
            <w:vAlign w:val="center"/>
          </w:tcPr>
          <w:p w:rsidR="00FD24FF" w:rsidRPr="006E2B25" w:rsidRDefault="00FD24FF" w:rsidP="007A28E0">
            <w:pPr>
              <w:jc w:val="center"/>
              <w:rPr>
                <w:rFonts w:ascii="Calibri" w:eastAsia="黑体" w:hAnsi="Calibri" w:cs="Times New Roman"/>
                <w:sz w:val="24"/>
              </w:rPr>
            </w:pPr>
            <w:r w:rsidRPr="006E2B25">
              <w:rPr>
                <w:rFonts w:ascii="Calibri" w:eastAsia="黑体" w:hAnsi="Calibri" w:cs="Times New Roman" w:hint="eastAsia"/>
                <w:sz w:val="24"/>
              </w:rPr>
              <w:t>整改措施</w:t>
            </w:r>
          </w:p>
        </w:tc>
        <w:tc>
          <w:tcPr>
            <w:tcW w:w="1706" w:type="dxa"/>
            <w:shd w:val="clear" w:color="auto" w:fill="auto"/>
            <w:vAlign w:val="center"/>
          </w:tcPr>
          <w:p w:rsidR="00FD24FF" w:rsidRPr="006E2B25" w:rsidRDefault="00FD24FF" w:rsidP="007A28E0">
            <w:pPr>
              <w:jc w:val="center"/>
              <w:rPr>
                <w:rFonts w:ascii="Calibri" w:eastAsia="黑体" w:hAnsi="Calibri" w:cs="Times New Roman"/>
                <w:sz w:val="24"/>
              </w:rPr>
            </w:pPr>
            <w:r w:rsidRPr="006E2B25">
              <w:rPr>
                <w:rFonts w:ascii="Calibri" w:eastAsia="黑体" w:hAnsi="Calibri" w:cs="Times New Roman" w:hint="eastAsia"/>
                <w:sz w:val="24"/>
              </w:rPr>
              <w:t>整改</w:t>
            </w:r>
            <w:r w:rsidRPr="006E2B25">
              <w:rPr>
                <w:rFonts w:ascii="Calibri" w:eastAsia="黑体" w:hAnsi="Calibri" w:cs="Times New Roman"/>
                <w:sz w:val="24"/>
              </w:rPr>
              <w:t>时限</w:t>
            </w:r>
          </w:p>
        </w:tc>
        <w:tc>
          <w:tcPr>
            <w:tcW w:w="1006" w:type="dxa"/>
            <w:vAlign w:val="center"/>
          </w:tcPr>
          <w:p w:rsidR="00FD24FF" w:rsidRPr="006E2B25" w:rsidRDefault="00FD24FF" w:rsidP="007A28E0">
            <w:pPr>
              <w:jc w:val="center"/>
              <w:rPr>
                <w:rFonts w:ascii="Calibri" w:eastAsia="黑体" w:hAnsi="Calibri" w:cs="Times New Roman"/>
                <w:sz w:val="24"/>
              </w:rPr>
            </w:pPr>
            <w:r w:rsidRPr="006E2B25">
              <w:rPr>
                <w:rFonts w:ascii="Calibri" w:eastAsia="黑体" w:hAnsi="Calibri" w:cs="Times New Roman" w:hint="eastAsia"/>
                <w:sz w:val="24"/>
              </w:rPr>
              <w:t>备注</w:t>
            </w:r>
          </w:p>
        </w:tc>
      </w:tr>
      <w:tr w:rsidR="008C06A6" w:rsidRPr="006A139E" w:rsidTr="00E64678">
        <w:trPr>
          <w:trHeight w:val="1100"/>
          <w:jc w:val="center"/>
        </w:trPr>
        <w:tc>
          <w:tcPr>
            <w:tcW w:w="880" w:type="dxa"/>
            <w:shd w:val="clear" w:color="auto" w:fill="auto"/>
            <w:vAlign w:val="center"/>
          </w:tcPr>
          <w:p w:rsidR="008C06A6" w:rsidRPr="006A139E" w:rsidRDefault="008C06A6" w:rsidP="007A28E0">
            <w:pPr>
              <w:jc w:val="center"/>
              <w:rPr>
                <w:rFonts w:asciiTheme="minorEastAsia" w:hAnsiTheme="minorEastAsia" w:cs="Times New Roman"/>
                <w:szCs w:val="21"/>
              </w:rPr>
            </w:pPr>
            <w:r w:rsidRPr="006A139E">
              <w:rPr>
                <w:rFonts w:asciiTheme="minorEastAsia" w:hAnsiTheme="minorEastAsia" w:cs="Times New Roman" w:hint="eastAsia"/>
                <w:szCs w:val="21"/>
              </w:rPr>
              <w:t>1</w:t>
            </w:r>
          </w:p>
        </w:tc>
        <w:tc>
          <w:tcPr>
            <w:tcW w:w="4667" w:type="dxa"/>
            <w:shd w:val="clear" w:color="auto" w:fill="auto"/>
            <w:vAlign w:val="center"/>
          </w:tcPr>
          <w:p w:rsidR="008C06A6" w:rsidRPr="006A139E" w:rsidRDefault="004078CE" w:rsidP="00F117EF">
            <w:pPr>
              <w:rPr>
                <w:rFonts w:asciiTheme="minorEastAsia" w:hAnsiTheme="minorEastAsia" w:cs="仿宋_GB2312"/>
                <w:color w:val="000000"/>
                <w:kern w:val="0"/>
                <w:szCs w:val="21"/>
                <w:shd w:val="clear" w:color="auto" w:fill="FFFFFF"/>
              </w:rPr>
            </w:pPr>
            <w:r w:rsidRPr="006A139E">
              <w:rPr>
                <w:rFonts w:asciiTheme="minorEastAsia" w:hAnsiTheme="minorEastAsia" w:hint="eastAsia"/>
                <w:szCs w:val="21"/>
              </w:rPr>
              <w:t>政治理论学习表面化程式化，还需进一步提升政治站位</w:t>
            </w:r>
          </w:p>
        </w:tc>
        <w:tc>
          <w:tcPr>
            <w:tcW w:w="5650" w:type="dxa"/>
            <w:shd w:val="clear" w:color="auto" w:fill="auto"/>
            <w:vAlign w:val="center"/>
          </w:tcPr>
          <w:p w:rsidR="008C06A6" w:rsidRPr="006A139E" w:rsidRDefault="004078CE" w:rsidP="004078CE">
            <w:pPr>
              <w:rPr>
                <w:rFonts w:asciiTheme="minorEastAsia" w:hAnsiTheme="minorEastAsia"/>
                <w:szCs w:val="21"/>
              </w:rPr>
            </w:pPr>
            <w:r w:rsidRPr="006A139E">
              <w:rPr>
                <w:rFonts w:asciiTheme="minorEastAsia" w:hAnsiTheme="minorEastAsia" w:hint="eastAsia"/>
                <w:szCs w:val="21"/>
              </w:rPr>
              <w:t>采取多种方式深入学习领会习近平新时代中国特色社会主义思想和党的十九大精神，做好“结合”和“转化”文章，提升运用</w:t>
            </w:r>
            <w:r w:rsidRPr="006A139E">
              <w:rPr>
                <w:rFonts w:asciiTheme="minorEastAsia" w:hAnsiTheme="minorEastAsia"/>
                <w:szCs w:val="21"/>
              </w:rPr>
              <w:t>中国特色社会主义理论体系</w:t>
            </w:r>
            <w:r w:rsidRPr="006A139E">
              <w:rPr>
                <w:rFonts w:asciiTheme="minorEastAsia" w:hAnsiTheme="minorEastAsia" w:hint="eastAsia"/>
                <w:szCs w:val="21"/>
              </w:rPr>
              <w:t>分析和</w:t>
            </w:r>
            <w:r w:rsidRPr="006A139E">
              <w:rPr>
                <w:rFonts w:asciiTheme="minorEastAsia" w:hAnsiTheme="minorEastAsia"/>
                <w:szCs w:val="21"/>
              </w:rPr>
              <w:t>解决实际问题能力</w:t>
            </w:r>
            <w:r w:rsidRPr="006A139E">
              <w:rPr>
                <w:rFonts w:asciiTheme="minorEastAsia" w:hAnsiTheme="minorEastAsia" w:hint="eastAsia"/>
                <w:szCs w:val="21"/>
              </w:rPr>
              <w:t>，提高政治敏锐性和鉴别力，坚守共产党人精神追求。</w:t>
            </w:r>
          </w:p>
        </w:tc>
        <w:tc>
          <w:tcPr>
            <w:tcW w:w="1706" w:type="dxa"/>
            <w:shd w:val="clear" w:color="auto" w:fill="auto"/>
            <w:vAlign w:val="center"/>
          </w:tcPr>
          <w:p w:rsidR="008C06A6" w:rsidRPr="006A139E" w:rsidRDefault="008C06A6" w:rsidP="00893A9E">
            <w:pPr>
              <w:jc w:val="center"/>
              <w:rPr>
                <w:rFonts w:asciiTheme="minorEastAsia" w:hAnsiTheme="minorEastAsia" w:cs="仿宋_GB2312"/>
                <w:szCs w:val="21"/>
              </w:rPr>
            </w:pPr>
            <w:r w:rsidRPr="006A139E">
              <w:rPr>
                <w:rFonts w:asciiTheme="minorEastAsia" w:hAnsiTheme="minorEastAsia" w:cs="仿宋_GB2312" w:hint="eastAsia"/>
                <w:szCs w:val="21"/>
              </w:rPr>
              <w:t>201</w:t>
            </w:r>
            <w:r w:rsidR="00893A9E" w:rsidRPr="006A139E">
              <w:rPr>
                <w:rFonts w:asciiTheme="minorEastAsia" w:hAnsiTheme="minorEastAsia" w:cs="仿宋_GB2312"/>
                <w:szCs w:val="21"/>
              </w:rPr>
              <w:t>8</w:t>
            </w:r>
            <w:r w:rsidRPr="006A139E">
              <w:rPr>
                <w:rFonts w:asciiTheme="minorEastAsia" w:hAnsiTheme="minorEastAsia" w:cs="仿宋_GB2312" w:hint="eastAsia"/>
                <w:szCs w:val="21"/>
              </w:rPr>
              <w:t>.12</w:t>
            </w:r>
          </w:p>
        </w:tc>
        <w:tc>
          <w:tcPr>
            <w:tcW w:w="1006" w:type="dxa"/>
            <w:vAlign w:val="center"/>
          </w:tcPr>
          <w:p w:rsidR="008C06A6" w:rsidRPr="006A139E" w:rsidRDefault="008C06A6" w:rsidP="007A28E0">
            <w:pPr>
              <w:rPr>
                <w:rFonts w:asciiTheme="minorEastAsia" w:hAnsiTheme="minorEastAsia" w:cs="Times New Roman"/>
                <w:szCs w:val="21"/>
              </w:rPr>
            </w:pPr>
          </w:p>
        </w:tc>
      </w:tr>
      <w:tr w:rsidR="008C06A6" w:rsidRPr="006A139E" w:rsidTr="00E64678">
        <w:trPr>
          <w:trHeight w:val="1064"/>
          <w:jc w:val="center"/>
        </w:trPr>
        <w:tc>
          <w:tcPr>
            <w:tcW w:w="880" w:type="dxa"/>
            <w:shd w:val="clear" w:color="auto" w:fill="auto"/>
            <w:vAlign w:val="center"/>
          </w:tcPr>
          <w:p w:rsidR="008C06A6" w:rsidRPr="006A139E" w:rsidRDefault="008C06A6" w:rsidP="007A28E0">
            <w:pPr>
              <w:jc w:val="center"/>
              <w:rPr>
                <w:rFonts w:asciiTheme="minorEastAsia" w:hAnsiTheme="minorEastAsia" w:cs="Times New Roman"/>
                <w:szCs w:val="21"/>
              </w:rPr>
            </w:pPr>
            <w:r w:rsidRPr="006A139E">
              <w:rPr>
                <w:rFonts w:asciiTheme="minorEastAsia" w:hAnsiTheme="minorEastAsia" w:cs="Times New Roman" w:hint="eastAsia"/>
                <w:szCs w:val="21"/>
              </w:rPr>
              <w:t>2</w:t>
            </w:r>
          </w:p>
        </w:tc>
        <w:tc>
          <w:tcPr>
            <w:tcW w:w="4667" w:type="dxa"/>
            <w:shd w:val="clear" w:color="auto" w:fill="auto"/>
            <w:vAlign w:val="center"/>
          </w:tcPr>
          <w:p w:rsidR="008C06A6" w:rsidRPr="006A139E" w:rsidRDefault="004078CE" w:rsidP="004078CE">
            <w:pPr>
              <w:rPr>
                <w:rFonts w:asciiTheme="minorEastAsia" w:hAnsiTheme="minorEastAsia" w:cs="仿宋_GB2312"/>
                <w:szCs w:val="21"/>
              </w:rPr>
            </w:pPr>
            <w:r w:rsidRPr="006A139E">
              <w:rPr>
                <w:rFonts w:asciiTheme="minorEastAsia" w:hAnsiTheme="minorEastAsia" w:hint="eastAsia"/>
                <w:szCs w:val="21"/>
              </w:rPr>
              <w:t>工作上严守党规党纪标准不高，需进一步增强</w:t>
            </w:r>
            <w:proofErr w:type="gramStart"/>
            <w:r w:rsidRPr="006A139E">
              <w:rPr>
                <w:rFonts w:asciiTheme="minorEastAsia" w:hAnsiTheme="minorEastAsia" w:hint="eastAsia"/>
                <w:szCs w:val="21"/>
              </w:rPr>
              <w:t>践行</w:t>
            </w:r>
            <w:proofErr w:type="gramEnd"/>
            <w:r w:rsidRPr="006A139E">
              <w:rPr>
                <w:rFonts w:asciiTheme="minorEastAsia" w:hAnsiTheme="minorEastAsia" w:hint="eastAsia"/>
                <w:szCs w:val="21"/>
              </w:rPr>
              <w:t>“四个意识”的自觉性。</w:t>
            </w:r>
          </w:p>
        </w:tc>
        <w:tc>
          <w:tcPr>
            <w:tcW w:w="5650" w:type="dxa"/>
            <w:shd w:val="clear" w:color="auto" w:fill="auto"/>
            <w:vAlign w:val="center"/>
          </w:tcPr>
          <w:p w:rsidR="008C06A6" w:rsidRPr="006A139E" w:rsidRDefault="004078CE" w:rsidP="004078CE">
            <w:pPr>
              <w:rPr>
                <w:rFonts w:asciiTheme="minorEastAsia" w:hAnsiTheme="minorEastAsia"/>
                <w:szCs w:val="21"/>
              </w:rPr>
            </w:pPr>
            <w:r w:rsidRPr="006A139E">
              <w:rPr>
                <w:rFonts w:asciiTheme="minorEastAsia" w:hAnsiTheme="minorEastAsia" w:hint="eastAsia"/>
                <w:szCs w:val="21"/>
              </w:rPr>
              <w:t>严明政治纪律和政治规矩，</w:t>
            </w:r>
            <w:r w:rsidR="00E64678" w:rsidRPr="006A139E">
              <w:rPr>
                <w:rFonts w:asciiTheme="minorEastAsia" w:hAnsiTheme="minorEastAsia" w:hint="eastAsia"/>
                <w:szCs w:val="21"/>
              </w:rPr>
              <w:t>坚决</w:t>
            </w:r>
            <w:r w:rsidR="00E64678" w:rsidRPr="006A139E">
              <w:rPr>
                <w:rFonts w:asciiTheme="minorEastAsia" w:hAnsiTheme="minorEastAsia"/>
                <w:szCs w:val="21"/>
              </w:rPr>
              <w:t>抵制圈子文化</w:t>
            </w:r>
            <w:r w:rsidR="00E64678" w:rsidRPr="006A139E">
              <w:rPr>
                <w:rFonts w:asciiTheme="minorEastAsia" w:hAnsiTheme="minorEastAsia" w:hint="eastAsia"/>
                <w:szCs w:val="21"/>
              </w:rPr>
              <w:t>，</w:t>
            </w:r>
            <w:r w:rsidRPr="006A139E">
              <w:rPr>
                <w:rFonts w:asciiTheme="minorEastAsia" w:hAnsiTheme="minorEastAsia" w:hint="eastAsia"/>
                <w:szCs w:val="21"/>
              </w:rPr>
              <w:t>真正</w:t>
            </w:r>
            <w:proofErr w:type="gramStart"/>
            <w:r w:rsidRPr="006A139E">
              <w:rPr>
                <w:rFonts w:asciiTheme="minorEastAsia" w:hAnsiTheme="minorEastAsia" w:hint="eastAsia"/>
                <w:szCs w:val="21"/>
              </w:rPr>
              <w:t>践行</w:t>
            </w:r>
            <w:proofErr w:type="gramEnd"/>
            <w:r w:rsidRPr="006A139E">
              <w:rPr>
                <w:rFonts w:asciiTheme="minorEastAsia" w:hAnsiTheme="minorEastAsia" w:hint="eastAsia"/>
                <w:szCs w:val="21"/>
              </w:rPr>
              <w:t>“四个意识”，严格按规矩纪律办事，对党</w:t>
            </w:r>
            <w:r w:rsidRPr="006A139E">
              <w:rPr>
                <w:rFonts w:asciiTheme="minorEastAsia" w:hAnsiTheme="minorEastAsia"/>
                <w:szCs w:val="21"/>
              </w:rPr>
              <w:t>绝对</w:t>
            </w:r>
            <w:r w:rsidRPr="006A139E">
              <w:rPr>
                <w:rFonts w:asciiTheme="minorEastAsia" w:hAnsiTheme="minorEastAsia" w:hint="eastAsia"/>
                <w:szCs w:val="21"/>
              </w:rPr>
              <w:t>忠诚</w:t>
            </w:r>
            <w:r w:rsidRPr="006A139E">
              <w:rPr>
                <w:rFonts w:asciiTheme="minorEastAsia" w:hAnsiTheme="minorEastAsia"/>
                <w:szCs w:val="21"/>
              </w:rPr>
              <w:t>，</w:t>
            </w:r>
            <w:r w:rsidRPr="006A139E">
              <w:rPr>
                <w:rFonts w:asciiTheme="minorEastAsia" w:hAnsiTheme="minorEastAsia" w:hint="eastAsia"/>
                <w:szCs w:val="21"/>
              </w:rPr>
              <w:t>使规矩纪律真正成为刚性约束。</w:t>
            </w:r>
          </w:p>
        </w:tc>
        <w:tc>
          <w:tcPr>
            <w:tcW w:w="1706" w:type="dxa"/>
            <w:shd w:val="clear" w:color="auto" w:fill="auto"/>
            <w:vAlign w:val="center"/>
          </w:tcPr>
          <w:p w:rsidR="008C06A6" w:rsidRPr="006A139E" w:rsidRDefault="008C06A6" w:rsidP="00893A9E">
            <w:pPr>
              <w:jc w:val="center"/>
              <w:rPr>
                <w:rFonts w:asciiTheme="minorEastAsia" w:hAnsiTheme="minorEastAsia" w:cs="仿宋_GB2312"/>
                <w:szCs w:val="21"/>
              </w:rPr>
            </w:pPr>
            <w:r w:rsidRPr="006A139E">
              <w:rPr>
                <w:rFonts w:asciiTheme="minorEastAsia" w:hAnsiTheme="minorEastAsia" w:cs="仿宋_GB2312" w:hint="eastAsia"/>
                <w:szCs w:val="21"/>
              </w:rPr>
              <w:t>201</w:t>
            </w:r>
            <w:r w:rsidR="00893A9E" w:rsidRPr="006A139E">
              <w:rPr>
                <w:rFonts w:asciiTheme="minorEastAsia" w:hAnsiTheme="minorEastAsia" w:cs="仿宋_GB2312"/>
                <w:szCs w:val="21"/>
              </w:rPr>
              <w:t>8</w:t>
            </w:r>
            <w:r w:rsidRPr="006A139E">
              <w:rPr>
                <w:rFonts w:asciiTheme="minorEastAsia" w:hAnsiTheme="minorEastAsia" w:cs="仿宋_GB2312" w:hint="eastAsia"/>
                <w:szCs w:val="21"/>
              </w:rPr>
              <w:t>.12</w:t>
            </w:r>
          </w:p>
        </w:tc>
        <w:tc>
          <w:tcPr>
            <w:tcW w:w="1006" w:type="dxa"/>
            <w:vAlign w:val="center"/>
          </w:tcPr>
          <w:p w:rsidR="008C06A6" w:rsidRPr="006A139E" w:rsidRDefault="008C06A6" w:rsidP="007A28E0">
            <w:pPr>
              <w:rPr>
                <w:rFonts w:asciiTheme="minorEastAsia" w:hAnsiTheme="minorEastAsia" w:cs="Times New Roman"/>
                <w:szCs w:val="21"/>
              </w:rPr>
            </w:pPr>
          </w:p>
        </w:tc>
      </w:tr>
      <w:tr w:rsidR="008C06A6" w:rsidRPr="006A139E" w:rsidTr="00E64678">
        <w:trPr>
          <w:trHeight w:val="1064"/>
          <w:jc w:val="center"/>
        </w:trPr>
        <w:tc>
          <w:tcPr>
            <w:tcW w:w="880" w:type="dxa"/>
            <w:shd w:val="clear" w:color="auto" w:fill="auto"/>
            <w:vAlign w:val="center"/>
          </w:tcPr>
          <w:p w:rsidR="008C06A6" w:rsidRPr="006A139E" w:rsidRDefault="008C06A6" w:rsidP="007A28E0">
            <w:pPr>
              <w:jc w:val="center"/>
              <w:rPr>
                <w:rFonts w:asciiTheme="minorEastAsia" w:hAnsiTheme="minorEastAsia" w:cs="Times New Roman"/>
                <w:szCs w:val="21"/>
              </w:rPr>
            </w:pPr>
            <w:r w:rsidRPr="006A139E">
              <w:rPr>
                <w:rFonts w:asciiTheme="minorEastAsia" w:hAnsiTheme="minorEastAsia" w:cs="Times New Roman" w:hint="eastAsia"/>
                <w:szCs w:val="21"/>
              </w:rPr>
              <w:t>3</w:t>
            </w:r>
          </w:p>
        </w:tc>
        <w:tc>
          <w:tcPr>
            <w:tcW w:w="4667" w:type="dxa"/>
            <w:shd w:val="clear" w:color="auto" w:fill="auto"/>
            <w:vAlign w:val="center"/>
          </w:tcPr>
          <w:p w:rsidR="008C06A6" w:rsidRPr="006A139E" w:rsidRDefault="004078CE" w:rsidP="004078CE">
            <w:pPr>
              <w:rPr>
                <w:rFonts w:asciiTheme="minorEastAsia" w:hAnsiTheme="minorEastAsia" w:cs="仿宋_GB2312"/>
                <w:kern w:val="0"/>
                <w:szCs w:val="21"/>
              </w:rPr>
            </w:pPr>
            <w:r w:rsidRPr="006A139E">
              <w:rPr>
                <w:rFonts w:asciiTheme="minorEastAsia" w:hAnsiTheme="minorEastAsia" w:hint="eastAsia"/>
                <w:szCs w:val="21"/>
              </w:rPr>
              <w:t>对抓党建思想认识和意识形态工作不够重视，尚需进一步增强组织纪律执行力和工作主动性。</w:t>
            </w:r>
          </w:p>
        </w:tc>
        <w:tc>
          <w:tcPr>
            <w:tcW w:w="5650" w:type="dxa"/>
            <w:shd w:val="clear" w:color="auto" w:fill="auto"/>
            <w:vAlign w:val="center"/>
          </w:tcPr>
          <w:p w:rsidR="008C06A6" w:rsidRPr="006A139E" w:rsidRDefault="004078CE" w:rsidP="004078CE">
            <w:pPr>
              <w:rPr>
                <w:rFonts w:asciiTheme="minorEastAsia" w:hAnsiTheme="minorEastAsia"/>
                <w:szCs w:val="21"/>
              </w:rPr>
            </w:pPr>
            <w:r w:rsidRPr="006A139E">
              <w:rPr>
                <w:rFonts w:asciiTheme="minorEastAsia" w:hAnsiTheme="minorEastAsia" w:hint="eastAsia"/>
                <w:szCs w:val="21"/>
              </w:rPr>
              <w:t>准确把握新时代党建总要求，把党建工作、意识形态工作与自身分管工作创造性结合，以兰考民主生活会标准严格要求自己，</w:t>
            </w:r>
            <w:bookmarkStart w:id="0" w:name="_GoBack"/>
            <w:bookmarkEnd w:id="0"/>
            <w:r w:rsidRPr="006A139E">
              <w:rPr>
                <w:rFonts w:asciiTheme="minorEastAsia" w:hAnsiTheme="minorEastAsia" w:hint="eastAsia"/>
                <w:szCs w:val="21"/>
              </w:rPr>
              <w:t>切实履行全面从严治党责任，真正形成齐抓共管局面。</w:t>
            </w:r>
          </w:p>
        </w:tc>
        <w:tc>
          <w:tcPr>
            <w:tcW w:w="1706" w:type="dxa"/>
            <w:shd w:val="clear" w:color="auto" w:fill="auto"/>
            <w:vAlign w:val="center"/>
          </w:tcPr>
          <w:p w:rsidR="008C06A6" w:rsidRPr="006A139E" w:rsidRDefault="008C06A6" w:rsidP="00893A9E">
            <w:pPr>
              <w:jc w:val="center"/>
              <w:rPr>
                <w:rFonts w:asciiTheme="minorEastAsia" w:hAnsiTheme="minorEastAsia" w:cs="仿宋_GB2312"/>
                <w:szCs w:val="21"/>
              </w:rPr>
            </w:pPr>
            <w:r w:rsidRPr="006A139E">
              <w:rPr>
                <w:rFonts w:asciiTheme="minorEastAsia" w:hAnsiTheme="minorEastAsia" w:cs="仿宋_GB2312" w:hint="eastAsia"/>
                <w:szCs w:val="21"/>
              </w:rPr>
              <w:t>201</w:t>
            </w:r>
            <w:r w:rsidR="00893A9E" w:rsidRPr="006A139E">
              <w:rPr>
                <w:rFonts w:asciiTheme="minorEastAsia" w:hAnsiTheme="minorEastAsia" w:cs="仿宋_GB2312"/>
                <w:szCs w:val="21"/>
              </w:rPr>
              <w:t>8</w:t>
            </w:r>
            <w:r w:rsidRPr="006A139E">
              <w:rPr>
                <w:rFonts w:asciiTheme="minorEastAsia" w:hAnsiTheme="minorEastAsia" w:cs="仿宋_GB2312" w:hint="eastAsia"/>
                <w:szCs w:val="21"/>
              </w:rPr>
              <w:t>.12</w:t>
            </w:r>
          </w:p>
        </w:tc>
        <w:tc>
          <w:tcPr>
            <w:tcW w:w="1006" w:type="dxa"/>
            <w:vAlign w:val="center"/>
          </w:tcPr>
          <w:p w:rsidR="008C06A6" w:rsidRPr="006A139E" w:rsidRDefault="008C06A6" w:rsidP="007A28E0">
            <w:pPr>
              <w:rPr>
                <w:rFonts w:asciiTheme="minorEastAsia" w:hAnsiTheme="minorEastAsia" w:cs="Times New Roman"/>
                <w:szCs w:val="21"/>
              </w:rPr>
            </w:pPr>
          </w:p>
        </w:tc>
      </w:tr>
      <w:tr w:rsidR="008C06A6" w:rsidRPr="006A139E" w:rsidTr="00E64678">
        <w:trPr>
          <w:trHeight w:val="812"/>
          <w:jc w:val="center"/>
        </w:trPr>
        <w:tc>
          <w:tcPr>
            <w:tcW w:w="880" w:type="dxa"/>
            <w:shd w:val="clear" w:color="auto" w:fill="auto"/>
            <w:vAlign w:val="center"/>
          </w:tcPr>
          <w:p w:rsidR="008C06A6" w:rsidRPr="006A139E" w:rsidRDefault="008C06A6" w:rsidP="007A28E0">
            <w:pPr>
              <w:jc w:val="center"/>
              <w:rPr>
                <w:rFonts w:asciiTheme="minorEastAsia" w:hAnsiTheme="minorEastAsia" w:cs="Times New Roman"/>
                <w:szCs w:val="21"/>
              </w:rPr>
            </w:pPr>
            <w:r w:rsidRPr="006A139E">
              <w:rPr>
                <w:rFonts w:asciiTheme="minorEastAsia" w:hAnsiTheme="minorEastAsia" w:cs="Times New Roman" w:hint="eastAsia"/>
                <w:szCs w:val="21"/>
              </w:rPr>
              <w:t>4</w:t>
            </w:r>
          </w:p>
        </w:tc>
        <w:tc>
          <w:tcPr>
            <w:tcW w:w="4667" w:type="dxa"/>
            <w:shd w:val="clear" w:color="auto" w:fill="auto"/>
            <w:vAlign w:val="center"/>
          </w:tcPr>
          <w:p w:rsidR="008C06A6" w:rsidRPr="006A139E" w:rsidRDefault="004078CE" w:rsidP="00F117EF">
            <w:pPr>
              <w:adjustRightInd w:val="0"/>
              <w:snapToGrid w:val="0"/>
              <w:rPr>
                <w:rFonts w:asciiTheme="minorEastAsia" w:hAnsiTheme="minorEastAsia"/>
                <w:szCs w:val="21"/>
              </w:rPr>
            </w:pPr>
            <w:r w:rsidRPr="006A139E">
              <w:rPr>
                <w:rFonts w:asciiTheme="minorEastAsia" w:hAnsiTheme="minorEastAsia" w:hint="eastAsia"/>
                <w:szCs w:val="21"/>
              </w:rPr>
              <w:t>党内政治生活有老好人思想，责任担当意识还需要进一步提高</w:t>
            </w:r>
          </w:p>
        </w:tc>
        <w:tc>
          <w:tcPr>
            <w:tcW w:w="5650" w:type="dxa"/>
            <w:shd w:val="clear" w:color="auto" w:fill="auto"/>
            <w:vAlign w:val="center"/>
          </w:tcPr>
          <w:p w:rsidR="008C06A6" w:rsidRPr="006A139E" w:rsidRDefault="004078CE" w:rsidP="0047567E">
            <w:pPr>
              <w:rPr>
                <w:rFonts w:asciiTheme="minorEastAsia" w:hAnsiTheme="minorEastAsia"/>
                <w:szCs w:val="21"/>
              </w:rPr>
            </w:pPr>
            <w:r w:rsidRPr="006A139E">
              <w:rPr>
                <w:rFonts w:asciiTheme="minorEastAsia" w:hAnsiTheme="minorEastAsia" w:hint="eastAsia"/>
                <w:szCs w:val="21"/>
              </w:rPr>
              <w:t>牢记宗旨意识，向先进模范学习，</w:t>
            </w:r>
            <w:proofErr w:type="gramStart"/>
            <w:r w:rsidRPr="006A139E">
              <w:rPr>
                <w:rFonts w:asciiTheme="minorEastAsia" w:hAnsiTheme="minorEastAsia" w:hint="eastAsia"/>
                <w:szCs w:val="21"/>
              </w:rPr>
              <w:t>以上率</w:t>
            </w:r>
            <w:proofErr w:type="gramEnd"/>
            <w:r w:rsidRPr="006A139E">
              <w:rPr>
                <w:rFonts w:asciiTheme="minorEastAsia" w:hAnsiTheme="minorEastAsia" w:hint="eastAsia"/>
                <w:szCs w:val="21"/>
              </w:rPr>
              <w:t>下，倾听师生意见与呼声，努力解决好“最后一公里”问题</w:t>
            </w:r>
            <w:r w:rsidR="0047567E" w:rsidRPr="006A139E">
              <w:rPr>
                <w:rFonts w:asciiTheme="minorEastAsia" w:hAnsiTheme="minorEastAsia" w:hint="eastAsia"/>
                <w:szCs w:val="21"/>
              </w:rPr>
              <w:t>；要坚定不移贯彻新发展理念，做好顶层谋划，直面工作难题，聚焦一流学科建设核心要素，以钉钉子精神抓落实，勇作为，敢担当。</w:t>
            </w:r>
          </w:p>
        </w:tc>
        <w:tc>
          <w:tcPr>
            <w:tcW w:w="1706" w:type="dxa"/>
            <w:shd w:val="clear" w:color="auto" w:fill="auto"/>
            <w:vAlign w:val="center"/>
          </w:tcPr>
          <w:p w:rsidR="008C06A6" w:rsidRPr="006A139E" w:rsidRDefault="008C06A6" w:rsidP="00893A9E">
            <w:pPr>
              <w:jc w:val="center"/>
              <w:rPr>
                <w:rFonts w:asciiTheme="minorEastAsia" w:hAnsiTheme="minorEastAsia" w:cs="仿宋_GB2312"/>
                <w:szCs w:val="21"/>
              </w:rPr>
            </w:pPr>
            <w:r w:rsidRPr="006A139E">
              <w:rPr>
                <w:rFonts w:asciiTheme="minorEastAsia" w:hAnsiTheme="minorEastAsia" w:cs="仿宋_GB2312" w:hint="eastAsia"/>
                <w:szCs w:val="21"/>
              </w:rPr>
              <w:t>201</w:t>
            </w:r>
            <w:r w:rsidR="00893A9E" w:rsidRPr="006A139E">
              <w:rPr>
                <w:rFonts w:asciiTheme="minorEastAsia" w:hAnsiTheme="minorEastAsia" w:cs="仿宋_GB2312"/>
                <w:szCs w:val="21"/>
              </w:rPr>
              <w:t>8</w:t>
            </w:r>
            <w:r w:rsidRPr="006A139E">
              <w:rPr>
                <w:rFonts w:asciiTheme="minorEastAsia" w:hAnsiTheme="minorEastAsia" w:cs="仿宋_GB2312" w:hint="eastAsia"/>
                <w:szCs w:val="21"/>
              </w:rPr>
              <w:t>.12</w:t>
            </w:r>
          </w:p>
        </w:tc>
        <w:tc>
          <w:tcPr>
            <w:tcW w:w="1006" w:type="dxa"/>
            <w:vAlign w:val="center"/>
          </w:tcPr>
          <w:p w:rsidR="008C06A6" w:rsidRPr="006A139E" w:rsidRDefault="008C06A6" w:rsidP="007A28E0">
            <w:pPr>
              <w:rPr>
                <w:rFonts w:asciiTheme="minorEastAsia" w:hAnsiTheme="minorEastAsia" w:cs="Times New Roman"/>
                <w:szCs w:val="21"/>
              </w:rPr>
            </w:pPr>
          </w:p>
        </w:tc>
      </w:tr>
      <w:tr w:rsidR="00893A9E" w:rsidRPr="006A139E" w:rsidTr="0047567E">
        <w:trPr>
          <w:trHeight w:val="853"/>
          <w:jc w:val="center"/>
        </w:trPr>
        <w:tc>
          <w:tcPr>
            <w:tcW w:w="880" w:type="dxa"/>
            <w:shd w:val="clear" w:color="auto" w:fill="auto"/>
            <w:vAlign w:val="center"/>
          </w:tcPr>
          <w:p w:rsidR="00893A9E" w:rsidRPr="006A139E" w:rsidRDefault="00893A9E" w:rsidP="00893A9E">
            <w:pPr>
              <w:jc w:val="center"/>
              <w:rPr>
                <w:rFonts w:asciiTheme="minorEastAsia" w:hAnsiTheme="minorEastAsia" w:cs="Times New Roman"/>
                <w:szCs w:val="21"/>
              </w:rPr>
            </w:pPr>
            <w:r w:rsidRPr="006A139E">
              <w:rPr>
                <w:rFonts w:asciiTheme="minorEastAsia" w:hAnsiTheme="minorEastAsia" w:cs="Times New Roman"/>
                <w:szCs w:val="21"/>
              </w:rPr>
              <w:t>5</w:t>
            </w:r>
          </w:p>
        </w:tc>
        <w:tc>
          <w:tcPr>
            <w:tcW w:w="4667" w:type="dxa"/>
            <w:vAlign w:val="center"/>
          </w:tcPr>
          <w:p w:rsidR="00893A9E" w:rsidRPr="006A139E" w:rsidRDefault="004078CE" w:rsidP="004078CE">
            <w:pPr>
              <w:adjustRightInd w:val="0"/>
              <w:snapToGrid w:val="0"/>
              <w:rPr>
                <w:rFonts w:asciiTheme="minorEastAsia" w:hAnsiTheme="minorEastAsia"/>
                <w:szCs w:val="21"/>
              </w:rPr>
            </w:pPr>
            <w:r w:rsidRPr="006A139E">
              <w:rPr>
                <w:rFonts w:asciiTheme="minorEastAsia" w:hAnsiTheme="minorEastAsia" w:hint="eastAsia"/>
                <w:szCs w:val="21"/>
              </w:rPr>
              <w:t>对脱贫攻坚和整改巡视工作了解不够，尚需进一步提升大局意识。</w:t>
            </w:r>
          </w:p>
        </w:tc>
        <w:tc>
          <w:tcPr>
            <w:tcW w:w="5650" w:type="dxa"/>
            <w:vAlign w:val="center"/>
          </w:tcPr>
          <w:p w:rsidR="00893A9E" w:rsidRPr="006A139E" w:rsidRDefault="004078CE" w:rsidP="004078CE">
            <w:pPr>
              <w:rPr>
                <w:rFonts w:asciiTheme="minorEastAsia" w:hAnsiTheme="minorEastAsia"/>
                <w:szCs w:val="21"/>
              </w:rPr>
            </w:pPr>
            <w:r w:rsidRPr="006A139E">
              <w:rPr>
                <w:rFonts w:asciiTheme="minorEastAsia" w:hAnsiTheme="minorEastAsia" w:hint="eastAsia"/>
                <w:szCs w:val="21"/>
              </w:rPr>
              <w:t>提升大局意识把自身专业优势与脱贫攻坚工作进行有机融合，助力精准脱贫；全面加强整改的主动性。</w:t>
            </w:r>
          </w:p>
        </w:tc>
        <w:tc>
          <w:tcPr>
            <w:tcW w:w="1706" w:type="dxa"/>
            <w:shd w:val="clear" w:color="auto" w:fill="auto"/>
            <w:vAlign w:val="center"/>
          </w:tcPr>
          <w:p w:rsidR="00893A9E" w:rsidRPr="006A139E" w:rsidRDefault="00893A9E" w:rsidP="00893A9E">
            <w:pPr>
              <w:jc w:val="center"/>
              <w:rPr>
                <w:rFonts w:asciiTheme="minorEastAsia" w:hAnsiTheme="minorEastAsia" w:cs="仿宋_GB2312"/>
                <w:szCs w:val="21"/>
              </w:rPr>
            </w:pPr>
            <w:r w:rsidRPr="006A139E">
              <w:rPr>
                <w:rFonts w:asciiTheme="minorEastAsia" w:hAnsiTheme="minorEastAsia" w:cs="仿宋_GB2312" w:hint="eastAsia"/>
                <w:szCs w:val="21"/>
              </w:rPr>
              <w:t>201</w:t>
            </w:r>
            <w:r w:rsidRPr="006A139E">
              <w:rPr>
                <w:rFonts w:asciiTheme="minorEastAsia" w:hAnsiTheme="minorEastAsia" w:cs="仿宋_GB2312"/>
                <w:szCs w:val="21"/>
              </w:rPr>
              <w:t>8</w:t>
            </w:r>
            <w:r w:rsidRPr="006A139E">
              <w:rPr>
                <w:rFonts w:asciiTheme="minorEastAsia" w:hAnsiTheme="minorEastAsia" w:cs="仿宋_GB2312" w:hint="eastAsia"/>
                <w:szCs w:val="21"/>
              </w:rPr>
              <w:t>.12</w:t>
            </w:r>
          </w:p>
        </w:tc>
        <w:tc>
          <w:tcPr>
            <w:tcW w:w="1006" w:type="dxa"/>
            <w:vAlign w:val="center"/>
          </w:tcPr>
          <w:p w:rsidR="00893A9E" w:rsidRPr="006A139E" w:rsidRDefault="00893A9E" w:rsidP="00893A9E">
            <w:pPr>
              <w:rPr>
                <w:rFonts w:asciiTheme="minorEastAsia" w:hAnsiTheme="minorEastAsia" w:cs="Times New Roman"/>
                <w:szCs w:val="21"/>
              </w:rPr>
            </w:pPr>
          </w:p>
        </w:tc>
      </w:tr>
      <w:tr w:rsidR="004078CE" w:rsidRPr="006A139E" w:rsidTr="00E64678">
        <w:trPr>
          <w:trHeight w:val="1064"/>
          <w:jc w:val="center"/>
        </w:trPr>
        <w:tc>
          <w:tcPr>
            <w:tcW w:w="880" w:type="dxa"/>
            <w:shd w:val="clear" w:color="auto" w:fill="auto"/>
            <w:vAlign w:val="center"/>
          </w:tcPr>
          <w:p w:rsidR="004078CE" w:rsidRPr="006A139E" w:rsidRDefault="004078CE" w:rsidP="00893A9E">
            <w:pPr>
              <w:jc w:val="center"/>
              <w:rPr>
                <w:rFonts w:asciiTheme="minorEastAsia" w:hAnsiTheme="minorEastAsia" w:cs="Times New Roman"/>
                <w:szCs w:val="21"/>
              </w:rPr>
            </w:pPr>
            <w:r w:rsidRPr="006A139E">
              <w:rPr>
                <w:rFonts w:asciiTheme="minorEastAsia" w:hAnsiTheme="minorEastAsia" w:cs="Times New Roman" w:hint="eastAsia"/>
                <w:szCs w:val="21"/>
              </w:rPr>
              <w:t>6</w:t>
            </w:r>
          </w:p>
        </w:tc>
        <w:tc>
          <w:tcPr>
            <w:tcW w:w="4667" w:type="dxa"/>
            <w:vAlign w:val="center"/>
          </w:tcPr>
          <w:p w:rsidR="004078CE" w:rsidRPr="006A139E" w:rsidRDefault="004078CE" w:rsidP="004078CE">
            <w:pPr>
              <w:adjustRightInd w:val="0"/>
              <w:snapToGrid w:val="0"/>
              <w:rPr>
                <w:rFonts w:asciiTheme="minorEastAsia" w:hAnsiTheme="minorEastAsia"/>
                <w:szCs w:val="21"/>
              </w:rPr>
            </w:pPr>
            <w:r w:rsidRPr="006A139E">
              <w:rPr>
                <w:rFonts w:asciiTheme="minorEastAsia" w:hAnsiTheme="minorEastAsia" w:hint="eastAsia"/>
                <w:szCs w:val="21"/>
              </w:rPr>
              <w:t>对“四风”顽固性、严重危害性认识不够，履行一岗双责、廉洁自律意识尚需进一步增强。</w:t>
            </w:r>
          </w:p>
        </w:tc>
        <w:tc>
          <w:tcPr>
            <w:tcW w:w="5650" w:type="dxa"/>
            <w:vAlign w:val="center"/>
          </w:tcPr>
          <w:p w:rsidR="004078CE" w:rsidRPr="006A139E" w:rsidRDefault="0047567E" w:rsidP="0047567E">
            <w:pPr>
              <w:rPr>
                <w:rFonts w:asciiTheme="minorEastAsia" w:hAnsiTheme="minorEastAsia"/>
                <w:szCs w:val="21"/>
              </w:rPr>
            </w:pPr>
            <w:r w:rsidRPr="006A139E">
              <w:rPr>
                <w:rFonts w:asciiTheme="minorEastAsia" w:hAnsiTheme="minorEastAsia" w:hint="eastAsia"/>
                <w:szCs w:val="21"/>
              </w:rPr>
              <w:t>持之以恒纠正“四风”，保持清正廉洁，聚焦中央巡视反馈的问题和巡视提出的要求，切实履行一岗双</w:t>
            </w:r>
            <w:proofErr w:type="gramStart"/>
            <w:r w:rsidRPr="006A139E">
              <w:rPr>
                <w:rFonts w:asciiTheme="minorEastAsia" w:hAnsiTheme="minorEastAsia" w:hint="eastAsia"/>
                <w:szCs w:val="21"/>
              </w:rPr>
              <w:t>责政治</w:t>
            </w:r>
            <w:proofErr w:type="gramEnd"/>
            <w:r w:rsidRPr="006A139E">
              <w:rPr>
                <w:rFonts w:asciiTheme="minorEastAsia" w:hAnsiTheme="minorEastAsia" w:hint="eastAsia"/>
                <w:szCs w:val="21"/>
              </w:rPr>
              <w:t>责任，坚决杜绝“过关”思想，自觉与各种腐败现象作斗争。</w:t>
            </w:r>
          </w:p>
        </w:tc>
        <w:tc>
          <w:tcPr>
            <w:tcW w:w="1706" w:type="dxa"/>
            <w:shd w:val="clear" w:color="auto" w:fill="auto"/>
            <w:vAlign w:val="center"/>
          </w:tcPr>
          <w:p w:rsidR="004078CE" w:rsidRPr="006A139E" w:rsidRDefault="004078CE" w:rsidP="00893A9E">
            <w:pPr>
              <w:jc w:val="center"/>
              <w:rPr>
                <w:rFonts w:asciiTheme="minorEastAsia" w:hAnsiTheme="minorEastAsia" w:cs="仿宋_GB2312"/>
                <w:szCs w:val="21"/>
              </w:rPr>
            </w:pPr>
            <w:r w:rsidRPr="006A139E">
              <w:rPr>
                <w:rFonts w:asciiTheme="minorEastAsia" w:hAnsiTheme="minorEastAsia" w:cs="仿宋_GB2312" w:hint="eastAsia"/>
                <w:szCs w:val="21"/>
              </w:rPr>
              <w:t>201</w:t>
            </w:r>
            <w:r w:rsidRPr="006A139E">
              <w:rPr>
                <w:rFonts w:asciiTheme="minorEastAsia" w:hAnsiTheme="minorEastAsia" w:cs="仿宋_GB2312"/>
                <w:szCs w:val="21"/>
              </w:rPr>
              <w:t>8</w:t>
            </w:r>
            <w:r w:rsidRPr="006A139E">
              <w:rPr>
                <w:rFonts w:asciiTheme="minorEastAsia" w:hAnsiTheme="minorEastAsia" w:cs="仿宋_GB2312" w:hint="eastAsia"/>
                <w:szCs w:val="21"/>
              </w:rPr>
              <w:t>.12</w:t>
            </w:r>
          </w:p>
        </w:tc>
        <w:tc>
          <w:tcPr>
            <w:tcW w:w="1006" w:type="dxa"/>
            <w:vAlign w:val="center"/>
          </w:tcPr>
          <w:p w:rsidR="004078CE" w:rsidRPr="006A139E" w:rsidRDefault="004078CE" w:rsidP="00893A9E">
            <w:pPr>
              <w:rPr>
                <w:rFonts w:asciiTheme="minorEastAsia" w:hAnsiTheme="minorEastAsia" w:cs="Times New Roman"/>
                <w:szCs w:val="21"/>
              </w:rPr>
            </w:pPr>
          </w:p>
        </w:tc>
      </w:tr>
    </w:tbl>
    <w:p w:rsidR="00160878" w:rsidRPr="006A139E" w:rsidRDefault="00160878">
      <w:pPr>
        <w:rPr>
          <w:szCs w:val="21"/>
        </w:rPr>
      </w:pPr>
    </w:p>
    <w:sectPr w:rsidR="00160878" w:rsidRPr="006A139E" w:rsidSect="00797D01">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3A" w:rsidRDefault="00C4603A" w:rsidP="00797D01">
      <w:r>
        <w:separator/>
      </w:r>
    </w:p>
  </w:endnote>
  <w:endnote w:type="continuationSeparator" w:id="0">
    <w:p w:rsidR="00C4603A" w:rsidRDefault="00C4603A" w:rsidP="0079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3A" w:rsidRDefault="00C4603A" w:rsidP="00797D01">
      <w:r>
        <w:separator/>
      </w:r>
    </w:p>
  </w:footnote>
  <w:footnote w:type="continuationSeparator" w:id="0">
    <w:p w:rsidR="00C4603A" w:rsidRDefault="00C4603A" w:rsidP="00797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01"/>
    <w:rsid w:val="0001205C"/>
    <w:rsid w:val="00160878"/>
    <w:rsid w:val="00300FF4"/>
    <w:rsid w:val="003555A2"/>
    <w:rsid w:val="00363EBD"/>
    <w:rsid w:val="003A7115"/>
    <w:rsid w:val="004078CE"/>
    <w:rsid w:val="0047567E"/>
    <w:rsid w:val="00535B53"/>
    <w:rsid w:val="00683123"/>
    <w:rsid w:val="006A139E"/>
    <w:rsid w:val="00734B15"/>
    <w:rsid w:val="00780B47"/>
    <w:rsid w:val="00797D01"/>
    <w:rsid w:val="007D4299"/>
    <w:rsid w:val="00821915"/>
    <w:rsid w:val="0082309C"/>
    <w:rsid w:val="00886344"/>
    <w:rsid w:val="00893A9E"/>
    <w:rsid w:val="008B34A9"/>
    <w:rsid w:val="008C06A6"/>
    <w:rsid w:val="008F2158"/>
    <w:rsid w:val="00A640EF"/>
    <w:rsid w:val="00AB31E5"/>
    <w:rsid w:val="00B32B74"/>
    <w:rsid w:val="00BD68F3"/>
    <w:rsid w:val="00BF4428"/>
    <w:rsid w:val="00C0528D"/>
    <w:rsid w:val="00C40566"/>
    <w:rsid w:val="00C4603A"/>
    <w:rsid w:val="00C7015A"/>
    <w:rsid w:val="00CB71B0"/>
    <w:rsid w:val="00D6287E"/>
    <w:rsid w:val="00E64678"/>
    <w:rsid w:val="00E82CD8"/>
    <w:rsid w:val="00EA26AA"/>
    <w:rsid w:val="00FD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7D01"/>
    <w:rPr>
      <w:sz w:val="18"/>
      <w:szCs w:val="18"/>
    </w:rPr>
  </w:style>
  <w:style w:type="paragraph" w:styleId="a4">
    <w:name w:val="footer"/>
    <w:basedOn w:val="a"/>
    <w:link w:val="Char0"/>
    <w:uiPriority w:val="99"/>
    <w:unhideWhenUsed/>
    <w:rsid w:val="00797D01"/>
    <w:pPr>
      <w:tabs>
        <w:tab w:val="center" w:pos="4153"/>
        <w:tab w:val="right" w:pos="8306"/>
      </w:tabs>
      <w:snapToGrid w:val="0"/>
      <w:jc w:val="left"/>
    </w:pPr>
    <w:rPr>
      <w:sz w:val="18"/>
      <w:szCs w:val="18"/>
    </w:rPr>
  </w:style>
  <w:style w:type="character" w:customStyle="1" w:styleId="Char0">
    <w:name w:val="页脚 Char"/>
    <w:basedOn w:val="a0"/>
    <w:link w:val="a4"/>
    <w:uiPriority w:val="99"/>
    <w:rsid w:val="00797D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7D01"/>
    <w:rPr>
      <w:sz w:val="18"/>
      <w:szCs w:val="18"/>
    </w:rPr>
  </w:style>
  <w:style w:type="paragraph" w:styleId="a4">
    <w:name w:val="footer"/>
    <w:basedOn w:val="a"/>
    <w:link w:val="Char0"/>
    <w:uiPriority w:val="99"/>
    <w:unhideWhenUsed/>
    <w:rsid w:val="00797D01"/>
    <w:pPr>
      <w:tabs>
        <w:tab w:val="center" w:pos="4153"/>
        <w:tab w:val="right" w:pos="8306"/>
      </w:tabs>
      <w:snapToGrid w:val="0"/>
      <w:jc w:val="left"/>
    </w:pPr>
    <w:rPr>
      <w:sz w:val="18"/>
      <w:szCs w:val="18"/>
    </w:rPr>
  </w:style>
  <w:style w:type="character" w:customStyle="1" w:styleId="Char0">
    <w:name w:val="页脚 Char"/>
    <w:basedOn w:val="a0"/>
    <w:link w:val="a4"/>
    <w:uiPriority w:val="99"/>
    <w:rsid w:val="00797D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微软中国</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张红霞</dc:creator>
  <cp:lastModifiedBy>微软用户</cp:lastModifiedBy>
  <cp:revision>4</cp:revision>
  <dcterms:created xsi:type="dcterms:W3CDTF">2018-09-17T01:02:00Z</dcterms:created>
  <dcterms:modified xsi:type="dcterms:W3CDTF">2018-09-17T04:53:00Z</dcterms:modified>
</cp:coreProperties>
</file>